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8D3A" w14:textId="0ACDBA40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noProof/>
          <w:sz w:val="28"/>
          <w:szCs w:val="28"/>
          <w:lang w:val="ka-GE"/>
        </w:rPr>
        <w:drawing>
          <wp:anchor distT="0" distB="0" distL="114300" distR="114300" simplePos="0" relativeHeight="251659264" behindDoc="0" locked="0" layoutInCell="1" allowOverlap="1" wp14:anchorId="2EEB5FD5" wp14:editId="1AD6F87E">
            <wp:simplePos x="0" y="0"/>
            <wp:positionH relativeFrom="margin">
              <wp:posOffset>-1371600</wp:posOffset>
            </wp:positionH>
            <wp:positionV relativeFrom="paragraph">
              <wp:posOffset>-911860</wp:posOffset>
            </wp:positionV>
            <wp:extent cx="10928649" cy="7725103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649" cy="77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B8C12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F73623E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21C7B2F4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387E9EB" w14:textId="6157CAB1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F8A4149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CDB01E6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87EC4CD" w14:textId="7F5213C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246E1DA9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60A9BDD0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FD99230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95A7097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60CD506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4A300B6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57CCCA7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1F4044B" w14:textId="77777777" w:rsidR="00B01909" w:rsidRDefault="00B01909" w:rsidP="009216D1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0C5E58CD" w14:textId="35297C54" w:rsidR="000B39E9" w:rsidRPr="007B30C6" w:rsidRDefault="000B39E9" w:rsidP="00EA0D79">
      <w:pPr>
        <w:jc w:val="both"/>
        <w:rPr>
          <w:rFonts w:ascii="Sylfaen" w:hAnsi="Sylfaen"/>
          <w:lang w:val="ka-GE"/>
        </w:rPr>
      </w:pPr>
    </w:p>
    <w:tbl>
      <w:tblPr>
        <w:tblStyle w:val="GridTable4-Accent2"/>
        <w:tblW w:w="15480" w:type="dxa"/>
        <w:tblInd w:w="-1265" w:type="dxa"/>
        <w:tblLook w:val="04A0" w:firstRow="1" w:lastRow="0" w:firstColumn="1" w:lastColumn="0" w:noHBand="0" w:noVBand="1"/>
      </w:tblPr>
      <w:tblGrid>
        <w:gridCol w:w="3624"/>
        <w:gridCol w:w="11856"/>
      </w:tblGrid>
      <w:tr w:rsidR="006F1F56" w:rsidRPr="007B30C6" w14:paraId="6C4A8091" w14:textId="77777777" w:rsidTr="00B0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0" w:type="dxa"/>
            <w:gridSpan w:val="2"/>
            <w:noWrap/>
          </w:tcPr>
          <w:p w14:paraId="092E50BF" w14:textId="77777777" w:rsidR="006F1F56" w:rsidRPr="007B30C6" w:rsidRDefault="006F1F56" w:rsidP="00944D69">
            <w:pPr>
              <w:jc w:val="center"/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sz w:val="24"/>
                <w:szCs w:val="24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lastRenderedPageBreak/>
              <w:t>დოკუმენტში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გამოყენებულ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ტერმინებს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აქვთ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შემდეგი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მნიშვნელობები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sz w:val="24"/>
                <w:szCs w:val="24"/>
                <w:lang w:val="ka-GE"/>
                <w14:ligatures w14:val="none"/>
              </w:rPr>
              <w:t>:</w:t>
            </w:r>
          </w:p>
          <w:p w14:paraId="407F3CC1" w14:textId="36101770" w:rsidR="001E5691" w:rsidRPr="007B30C6" w:rsidRDefault="001E5691" w:rsidP="00C44A92">
            <w:pPr>
              <w:rPr>
                <w:rFonts w:ascii="Sylfaen" w:eastAsia="Times New Roman" w:hAnsi="Sylfaen" w:cs="Sylfae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C44A92" w:rsidRPr="007B30C6" w14:paraId="0BF6FCE8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06421126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SARAS</w:t>
            </w:r>
          </w:p>
        </w:tc>
        <w:tc>
          <w:tcPr>
            <w:tcW w:w="11856" w:type="dxa"/>
            <w:noWrap/>
            <w:hideMark/>
          </w:tcPr>
          <w:p w14:paraId="2F989774" w14:textId="77777777" w:rsidR="00C44A92" w:rsidRPr="007B30C6" w:rsidRDefault="00C44A92" w:rsidP="00C4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ბუღალტრული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აღრიცხვის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,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ანგარიშგებისა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აუდიტის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ზედამხედველობის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</w:t>
            </w:r>
          </w:p>
        </w:tc>
      </w:tr>
      <w:tr w:rsidR="00C44A92" w:rsidRPr="007B30C6" w14:paraId="5518BFF0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1D5119DD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კანონი</w:t>
            </w:r>
          </w:p>
        </w:tc>
        <w:tc>
          <w:tcPr>
            <w:tcW w:w="11856" w:type="dxa"/>
            <w:noWrap/>
            <w:hideMark/>
          </w:tcPr>
          <w:p w14:paraId="4B59F4FF" w14:textId="25121EB7" w:rsidR="00C44A92" w:rsidRPr="007B30C6" w:rsidRDefault="00C44A92" w:rsidP="00C4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„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ფულის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გათეთრებისა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ტერორიზმის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დაფინანსების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აღკვეთის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ხელშეწყობის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შესახებ</w:t>
            </w:r>
            <w:r w:rsidR="00A22617"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“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კანონი</w:t>
            </w:r>
          </w:p>
        </w:tc>
      </w:tr>
      <w:tr w:rsidR="001E5691" w:rsidRPr="007B30C6" w14:paraId="6112446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</w:tcPr>
          <w:p w14:paraId="3DE27220" w14:textId="2B287443" w:rsidR="001E5691" w:rsidRPr="007B30C6" w:rsidRDefault="001E5691" w:rsidP="001E5691">
            <w:pPr>
              <w:rPr>
                <w:rFonts w:ascii="Sylfaen" w:eastAsia="Times New Roman" w:hAnsi="Sylfaen" w:cs="Sylfae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რისკის ზედამხედველობის ანგარიშგების წესი</w:t>
            </w:r>
          </w:p>
        </w:tc>
        <w:tc>
          <w:tcPr>
            <w:tcW w:w="11856" w:type="dxa"/>
            <w:noWrap/>
          </w:tcPr>
          <w:p w14:paraId="33410965" w14:textId="5F7059C0" w:rsidR="001E5691" w:rsidRPr="007B30C6" w:rsidRDefault="001A7C26" w:rsidP="001E5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ანგარიშვალდებული პირის ფულის გათეთრებისა და ტერორიზმის დაფინანსების რისკის ზედამხედველობის ანგარიშგების ფორმების შევსებისა და წარდგენის წესი</w:t>
            </w:r>
          </w:p>
        </w:tc>
      </w:tr>
      <w:tr w:rsidR="00C44A92" w:rsidRPr="007B30C6" w14:paraId="3DD20102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31884A35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რისკის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სახელმძღვანელო</w:t>
            </w:r>
          </w:p>
        </w:tc>
        <w:tc>
          <w:tcPr>
            <w:tcW w:w="11856" w:type="dxa"/>
            <w:noWrap/>
            <w:hideMark/>
          </w:tcPr>
          <w:p w14:paraId="54939BEF" w14:textId="56E56076" w:rsidR="00C44A92" w:rsidRPr="007B30C6" w:rsidRDefault="008D6CD3" w:rsidP="00C4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ფულის გათეთრებისა და ტერორიზმის დაფინანსების რისკების შეფასებისა და მართვის სახელმძღვანელო</w:t>
            </w:r>
          </w:p>
        </w:tc>
      </w:tr>
      <w:tr w:rsidR="00C44A92" w:rsidRPr="007B30C6" w14:paraId="18A89FCB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3C7D73C2" w14:textId="4BEC3356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სანქციადაკისრებული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</w:t>
            </w:r>
          </w:p>
        </w:tc>
        <w:tc>
          <w:tcPr>
            <w:tcW w:w="11856" w:type="dxa"/>
            <w:noWrap/>
            <w:hideMark/>
          </w:tcPr>
          <w:p w14:paraId="33CE9EA3" w14:textId="419A333F" w:rsidR="00C44A92" w:rsidRPr="007B30C6" w:rsidRDefault="00C44A92" w:rsidP="00C4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იმ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ფიზიკურ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პირთა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იურიდიულ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პირთა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სიაში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მყოფი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,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რომლებზედაც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გაეროს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უშიშროების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საბჭოს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რეზოლუციებით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გათვალისწინებული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სანქციები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ვრცელდება</w:t>
            </w:r>
          </w:p>
        </w:tc>
      </w:tr>
      <w:tr w:rsidR="00C44A92" w:rsidRPr="007B30C6" w14:paraId="1B7218FD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1806FAA7" w14:textId="3F7A3924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ფმს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-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N1</w:t>
            </w:r>
          </w:p>
        </w:tc>
        <w:tc>
          <w:tcPr>
            <w:tcW w:w="11856" w:type="dxa"/>
            <w:noWrap/>
            <w:hideMark/>
          </w:tcPr>
          <w:p w14:paraId="5ECA8C38" w14:textId="53ACCEBA" w:rsidR="00C44A92" w:rsidRPr="007B30C6" w:rsidRDefault="00C44A92" w:rsidP="00C44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ფინანსური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მონიტორინგის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უფროსის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2020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წლის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5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ივნისის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Aptos Narrow"/>
                <w:color w:val="000000"/>
                <w:kern w:val="0"/>
                <w:lang w:val="ka-GE"/>
                <w14:ligatures w14:val="none"/>
              </w:rPr>
              <w:t>№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1 „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ანგარიშვალდებული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მიერ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გარიგების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თაობაზე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ინფორმაციის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აღრიცხვის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,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შენახვისა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ფინანსური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მონიტორინგის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სამსახურისთვის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წარდგენის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წესის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დამტკიცების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შესახებ</w:t>
            </w:r>
            <w:r w:rsidR="008B1C3B"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“</w:t>
            </w:r>
          </w:p>
        </w:tc>
      </w:tr>
      <w:tr w:rsidR="00C44A92" w:rsidRPr="007B30C6" w14:paraId="17D47347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033550D2" w14:textId="77777777" w:rsidR="00C44A92" w:rsidRPr="007B30C6" w:rsidRDefault="00C44A92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ფმს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-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N2</w:t>
            </w:r>
          </w:p>
        </w:tc>
        <w:tc>
          <w:tcPr>
            <w:tcW w:w="11856" w:type="dxa"/>
            <w:noWrap/>
            <w:hideMark/>
          </w:tcPr>
          <w:p w14:paraId="2F6A3087" w14:textId="2783A36B" w:rsidR="00C44A92" w:rsidRPr="007B30C6" w:rsidRDefault="00C44A92" w:rsidP="00C44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საქართველოს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ფინანსური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მონიტორინგის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სამსახურის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უფროსის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2020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წლის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5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ივნისის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ბრძანება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Aptos Narrow"/>
                <w:color w:val="000000"/>
                <w:kern w:val="0"/>
                <w:lang w:val="ka-GE"/>
                <w14:ligatures w14:val="none"/>
              </w:rPr>
              <w:t>№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2 „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ანგარიშვალდებული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პირის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მიერ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კლიენტის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იდენტიფიკაციისა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ვერიფიკაციის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წესის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დამტკიცების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თაობაზე</w:t>
            </w:r>
            <w:r w:rsidR="008B1C3B"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“</w:t>
            </w:r>
          </w:p>
        </w:tc>
      </w:tr>
      <w:tr w:rsidR="00A91968" w:rsidRPr="007B30C6" w14:paraId="2ACDC0CD" w14:textId="77777777" w:rsidTr="00B019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noWrap/>
            <w:hideMark/>
          </w:tcPr>
          <w:p w14:paraId="4C57392B" w14:textId="77777777" w:rsidR="00A91968" w:rsidRPr="007B30C6" w:rsidRDefault="00A91968" w:rsidP="001E5691">
            <w:pPr>
              <w:rPr>
                <w:rFonts w:ascii="Sylfaen" w:eastAsia="Times New Roman" w:hAnsi="Sylfaen" w:cs="Times New Roman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შესაბამისობის</w:t>
            </w: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Sylfaen"/>
                <w:color w:val="000000"/>
                <w:kern w:val="0"/>
                <w:lang w:val="ka-GE"/>
                <w14:ligatures w14:val="none"/>
              </w:rPr>
              <w:t>წესი</w:t>
            </w:r>
          </w:p>
        </w:tc>
        <w:tc>
          <w:tcPr>
            <w:tcW w:w="11856" w:type="dxa"/>
            <w:noWrap/>
            <w:hideMark/>
          </w:tcPr>
          <w:p w14:paraId="4939004F" w14:textId="38B27200" w:rsidR="00A91968" w:rsidRPr="007B30C6" w:rsidRDefault="00A91968" w:rsidP="00A9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 </w:t>
            </w:r>
            <w:r w:rsidR="004A2CCB" w:rsidRPr="007B30C6">
              <w:rPr>
                <w:rFonts w:ascii="Sylfaen" w:eastAsia="Times New Roman" w:hAnsi="Sylfaen" w:cs="Times New Roman"/>
                <w:color w:val="000000"/>
                <w:kern w:val="0"/>
                <w:lang w:val="ka-GE"/>
                <w14:ligatures w14:val="none"/>
              </w:rPr>
              <w:t>ანგარიშვალდებული პირის მიერ შესაბამისობის კონტროლის  სისტემის დანერგვის წესი</w:t>
            </w:r>
          </w:p>
        </w:tc>
      </w:tr>
    </w:tbl>
    <w:p w14:paraId="347C5FF9" w14:textId="77777777" w:rsidR="006F1F56" w:rsidRPr="007B30C6" w:rsidRDefault="006F1F56" w:rsidP="00EA0D79">
      <w:pPr>
        <w:jc w:val="both"/>
        <w:rPr>
          <w:rFonts w:ascii="Sylfaen" w:hAnsi="Sylfaen"/>
          <w:lang w:val="ka-GE"/>
        </w:rPr>
      </w:pPr>
    </w:p>
    <w:tbl>
      <w:tblPr>
        <w:tblStyle w:val="GridTable4-Accent2"/>
        <w:tblW w:w="15534" w:type="dxa"/>
        <w:tblInd w:w="-1265" w:type="dxa"/>
        <w:tblLook w:val="04A0" w:firstRow="1" w:lastRow="0" w:firstColumn="1" w:lastColumn="0" w:noHBand="0" w:noVBand="1"/>
      </w:tblPr>
      <w:tblGrid>
        <w:gridCol w:w="3232"/>
        <w:gridCol w:w="6505"/>
        <w:gridCol w:w="4213"/>
        <w:gridCol w:w="1584"/>
      </w:tblGrid>
      <w:tr w:rsidR="005D6E25" w:rsidRPr="007B30C6" w14:paraId="605CED5F" w14:textId="77777777" w:rsidTr="00B0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</w:tcPr>
          <w:p w14:paraId="429C5AD9" w14:textId="2F2FB64B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საფუძველი</w:t>
            </w:r>
          </w:p>
        </w:tc>
        <w:tc>
          <w:tcPr>
            <w:tcW w:w="6505" w:type="dxa"/>
          </w:tcPr>
          <w:p w14:paraId="03561BEA" w14:textId="54712905" w:rsidR="005D6E25" w:rsidRPr="007B30C6" w:rsidRDefault="005D6E25" w:rsidP="003A5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 w:val="0"/>
                <w:bCs w:val="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ფულის გათეთრებისა და ტერორიზმის დაფინანსების აღკვეთის ხელშეწყობის ღონისძიებები</w:t>
            </w:r>
          </w:p>
        </w:tc>
        <w:tc>
          <w:tcPr>
            <w:tcW w:w="4213" w:type="dxa"/>
          </w:tcPr>
          <w:p w14:paraId="197994C3" w14:textId="143F937D" w:rsidR="005D6E25" w:rsidRPr="007B30C6" w:rsidRDefault="005D6E25" w:rsidP="003A5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 w:val="0"/>
                <w:bCs w:val="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კომენტარი</w:t>
            </w:r>
          </w:p>
        </w:tc>
        <w:tc>
          <w:tcPr>
            <w:tcW w:w="1583" w:type="dxa"/>
            <w:noWrap/>
          </w:tcPr>
          <w:p w14:paraId="684CAB85" w14:textId="6609E0C0" w:rsidR="005D6E25" w:rsidRPr="007B30C6" w:rsidRDefault="005D6E25" w:rsidP="003A5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B01909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სტატუსი</w:t>
            </w:r>
          </w:p>
        </w:tc>
      </w:tr>
      <w:tr w:rsidR="005D6E25" w:rsidRPr="007B30C6" w14:paraId="151AE835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1E02DA25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7B302B21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ზოგადი </w:t>
            </w:r>
          </w:p>
          <w:p w14:paraId="680B5078" w14:textId="2A6273D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068865E1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C53F1FC" w14:textId="371E414F" w:rsidR="005D6E25" w:rsidRPr="007B30C6" w:rsidRDefault="005D6E25" w:rsidP="003A5357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3 (1) (ბ.დ) (ბ.ე)</w:t>
            </w:r>
          </w:p>
        </w:tc>
        <w:tc>
          <w:tcPr>
            <w:tcW w:w="6505" w:type="dxa"/>
            <w:hideMark/>
          </w:tcPr>
          <w:p w14:paraId="6C04F568" w14:textId="77777777" w:rsidR="005D6E25" w:rsidRPr="007B30C6" w:rsidRDefault="005D6E25" w:rsidP="003A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ვარ ანგარიშვალდებული პირი</w:t>
            </w:r>
          </w:p>
          <w:p w14:paraId="0865C8C1" w14:textId="77777777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პროფესიული მომსახურების გამწევი ბუღალტერი</w:t>
            </w:r>
          </w:p>
          <w:p w14:paraId="1DA97252" w14:textId="35EA1A16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სერტიფიცირებული ბუღალტერი</w:t>
            </w:r>
            <w:r w:rsidR="00AA3397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(რომელიც დამოუკიდებლად ახორციელებს პროფესიულ მომსახურებას)</w:t>
            </w:r>
          </w:p>
          <w:p w14:paraId="743EAD12" w14:textId="5F4503BF" w:rsidR="000539D9" w:rsidRPr="007B30C6" w:rsidRDefault="000539D9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აუდიტორი</w:t>
            </w:r>
            <w:r w:rsidR="00AA3397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(რომელიც დამოუკიდებლად ახორციელებს პროფესიულ მომსახურებას)</w:t>
            </w:r>
          </w:p>
          <w:p w14:paraId="6A4663E6" w14:textId="77777777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საბუღალტრო ფირმა</w:t>
            </w:r>
          </w:p>
          <w:p w14:paraId="0B770646" w14:textId="65FFA21C" w:rsidR="005D6E25" w:rsidRPr="007B30C6" w:rsidRDefault="005D6E25" w:rsidP="003A53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აუდიტორული ფირმა</w:t>
            </w:r>
          </w:p>
        </w:tc>
        <w:tc>
          <w:tcPr>
            <w:tcW w:w="4213" w:type="dxa"/>
            <w:hideMark/>
          </w:tcPr>
          <w:p w14:paraId="703867F8" w14:textId="77777777" w:rsidR="005D6E25" w:rsidRPr="007B30C6" w:rsidRDefault="005D6E25" w:rsidP="003A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3EF98C4E" w14:textId="0B6CA4CA" w:rsidR="005D6E25" w:rsidRPr="007B30C6" w:rsidRDefault="00C532E4" w:rsidP="003A5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68297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27379206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DD557A6" w14:textId="61EFB658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ფმს-ის ბრძანება N1, მუხლი 1 (3)</w:t>
            </w:r>
          </w:p>
        </w:tc>
        <w:tc>
          <w:tcPr>
            <w:tcW w:w="6505" w:type="dxa"/>
          </w:tcPr>
          <w:p w14:paraId="67758DC9" w14:textId="77777777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აღრიცხვის ფორმა</w:t>
            </w:r>
          </w:p>
          <w:p w14:paraId="4C9021AB" w14:textId="26C06D89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წარდგენილია საქართველოს ფინანსური მონიტორინგის სამსახურში</w:t>
            </w:r>
          </w:p>
        </w:tc>
        <w:tc>
          <w:tcPr>
            <w:tcW w:w="4213" w:type="dxa"/>
          </w:tcPr>
          <w:p w14:paraId="506876F6" w14:textId="5AEE5D92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52A88D0A" w14:textId="1D69D51E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4829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E07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9A32523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73A6789" w14:textId="4EDA379E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SARAS ვებგვერდი</w:t>
            </w:r>
          </w:p>
        </w:tc>
        <w:tc>
          <w:tcPr>
            <w:tcW w:w="6505" w:type="dxa"/>
          </w:tcPr>
          <w:p w14:paraId="70773B53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kern w:val="0"/>
                <w:lang w:val="ka-GE"/>
                <w14:ligatures w14:val="none"/>
              </w:rPr>
              <w:t>სიახლეები</w:t>
            </w:r>
          </w:p>
          <w:p w14:paraId="614C6C13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 xml:space="preserve">თვალს ვადევნებ </w:t>
            </w:r>
            <w:hyperlink r:id="rId8" w:history="1"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 xml:space="preserve">SARAS-ის </w:t>
              </w:r>
              <w:r w:rsidR="00A22617"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ვებ</w:t>
              </w:r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გვერდზე</w:t>
              </w:r>
            </w:hyperlink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 xml:space="preserve"> არსებულ სიახლეებს</w:t>
            </w:r>
          </w:p>
          <w:p w14:paraId="56A2BEBF" w14:textId="521C00F4" w:rsidR="00CB7772" w:rsidRPr="007B30C6" w:rsidRDefault="00CB7772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kern w:val="0"/>
                <w:lang w:val="ka-GE"/>
                <w14:ligatures w14:val="none"/>
              </w:rPr>
              <w:t>თვალს ვადევნებ FMS-ის ვებგვერდზე არსებულ სიახლეებს</w:t>
            </w:r>
          </w:p>
        </w:tc>
        <w:tc>
          <w:tcPr>
            <w:tcW w:w="4213" w:type="dxa"/>
          </w:tcPr>
          <w:p w14:paraId="3C7C8645" w14:textId="61B97A9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037D997" w14:textId="76BE0C71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8568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3A5357" w:rsidRPr="007B30C6" w14:paraId="279076F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226F7A58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752F15C1" w14:textId="77777777" w:rsidR="003A5357" w:rsidRPr="007B30C6" w:rsidRDefault="003A5357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რისკების შეფასებისა და მართვის ეფექტიანი სისტემა</w:t>
            </w:r>
          </w:p>
          <w:p w14:paraId="58FE1C4C" w14:textId="29B53EE3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47839A5F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960B37C" w14:textId="2494772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კანონი, მუხლი 8 (6) </w:t>
            </w:r>
          </w:p>
        </w:tc>
        <w:tc>
          <w:tcPr>
            <w:tcW w:w="6505" w:type="dxa"/>
          </w:tcPr>
          <w:p w14:paraId="6D1E351B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ეროვნული ანგარიში</w:t>
            </w:r>
          </w:p>
          <w:p w14:paraId="0DD2876C" w14:textId="20734EFB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გავეცანი </w:t>
            </w:r>
            <w:hyperlink r:id="rId9" w:history="1"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ფულის გათეთრებისა და ტერორიზმის დაფინანსების რისკების შეფასების ეროვნულ ანგარიშს</w:t>
              </w:r>
            </w:hyperlink>
          </w:p>
        </w:tc>
        <w:tc>
          <w:tcPr>
            <w:tcW w:w="4213" w:type="dxa"/>
          </w:tcPr>
          <w:p w14:paraId="60A1F8F3" w14:textId="6A2242EE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40D85D64" w14:textId="3098A640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7732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A58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92A596E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2F29CBA2" w14:textId="758DEC81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რისკის სახელმძღვანელო, მუხლი 2 (1)</w:t>
            </w:r>
          </w:p>
        </w:tc>
        <w:tc>
          <w:tcPr>
            <w:tcW w:w="6505" w:type="dxa"/>
          </w:tcPr>
          <w:p w14:paraId="7175E276" w14:textId="448AB441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მაქვს შემუშავებული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რისკის შეფასების მეთოდოლოგია</w:t>
            </w:r>
          </w:p>
        </w:tc>
        <w:tc>
          <w:tcPr>
            <w:tcW w:w="4213" w:type="dxa"/>
          </w:tcPr>
          <w:p w14:paraId="527DB630" w14:textId="1128F105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BC329E0" w14:textId="5E74996E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7498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3F34A81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6D24039B" w14:textId="269E87A3" w:rsidR="005D6E25" w:rsidRPr="007B30C6" w:rsidRDefault="005D6E25" w:rsidP="008213E4">
            <w:pPr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სახელმძღვანელო, მუხლი 4 (1) (ბ)</w:t>
            </w:r>
          </w:p>
        </w:tc>
        <w:tc>
          <w:tcPr>
            <w:tcW w:w="6505" w:type="dxa"/>
          </w:tcPr>
          <w:p w14:paraId="19AB4D9E" w14:textId="2F059BF5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რისკის შეფასებისა და მართვის პროცესში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გათვალისწინებულია რისკის იდენტიფიკაცი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ს, რისკის დონის განსაზღვრ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ს, რისკის ანალიზ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ს, რისკის მიტიგაცი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და რისკის კომუნიკაცი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ს</w:t>
            </w:r>
            <w:r w:rsidR="006C6402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საკითხები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.</w:t>
            </w:r>
          </w:p>
        </w:tc>
        <w:tc>
          <w:tcPr>
            <w:tcW w:w="4213" w:type="dxa"/>
          </w:tcPr>
          <w:p w14:paraId="5BCD670F" w14:textId="738EA75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71F7A148" w14:textId="127B5808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9522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36FF384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6CBABF62" w14:textId="2C03BE0B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სახელმძღვანელო, მუხლი 4 (1) (გ)</w:t>
            </w:r>
          </w:p>
        </w:tc>
        <w:tc>
          <w:tcPr>
            <w:tcW w:w="6505" w:type="dxa"/>
          </w:tcPr>
          <w:p w14:paraId="534D12CE" w14:textId="44EDFEE7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საკუთარ საქმიანობასთან დაკავშირებული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რისკების შეფასებას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ვახორციელებ გარემოებების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შესაბამისი პერიოდულობით</w:t>
            </w:r>
            <w:r w:rsidR="00FF0291"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,</w:t>
            </w:r>
            <w:r w:rsidR="006C6402"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="00FF0291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არანაკლებ 3 წელიწადში ერთხელ.</w:t>
            </w:r>
          </w:p>
        </w:tc>
        <w:tc>
          <w:tcPr>
            <w:tcW w:w="4213" w:type="dxa"/>
          </w:tcPr>
          <w:p w14:paraId="4ED73A95" w14:textId="76EFB32F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1EF467D" w14:textId="2B6648B9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1047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DA1B90E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22A7D16" w14:textId="2AC63150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სახელმძღვანელო, მუხლი 13 (1)</w:t>
            </w:r>
          </w:p>
        </w:tc>
        <w:tc>
          <w:tcPr>
            <w:tcW w:w="6505" w:type="dxa"/>
          </w:tcPr>
          <w:p w14:paraId="30D59F84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რისკების შეფასებისა და მართვის ეფექტიანი სისტემა ითვალისწინებს შემდეგს:</w:t>
            </w:r>
          </w:p>
          <w:p w14:paraId="7881467C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კლიენტის რისკი;</w:t>
            </w:r>
          </w:p>
          <w:p w14:paraId="49A4F0CA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მომსახურების რისკი;</w:t>
            </w:r>
          </w:p>
          <w:p w14:paraId="72CCFE6C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გეოგრაფიული რისკი;</w:t>
            </w:r>
          </w:p>
          <w:p w14:paraId="230D8145" w14:textId="65A4807D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მიწოდების არხის რისკი.</w:t>
            </w:r>
          </w:p>
        </w:tc>
        <w:tc>
          <w:tcPr>
            <w:tcW w:w="4213" w:type="dxa"/>
          </w:tcPr>
          <w:p w14:paraId="58250A75" w14:textId="4FC6B1D9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200F14E8" w14:textId="1CCBB2B3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46986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3A5357" w:rsidRPr="007B30C6" w14:paraId="3B4CA75E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7741201D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1AF7AB86" w14:textId="77777777" w:rsidR="003A5357" w:rsidRPr="007B30C6" w:rsidRDefault="003A5357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კონტროლის სისტემა</w:t>
            </w:r>
          </w:p>
          <w:p w14:paraId="2A0C7762" w14:textId="01F38BA6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652FCB59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4B8B905" w14:textId="2B5A71F2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29 (2)</w:t>
            </w:r>
          </w:p>
        </w:tc>
        <w:tc>
          <w:tcPr>
            <w:tcW w:w="6505" w:type="dxa"/>
          </w:tcPr>
          <w:p w14:paraId="4E65C10B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შიდა ინსტრუქცია</w:t>
            </w:r>
          </w:p>
          <w:p w14:paraId="24328A29" w14:textId="77777777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შესაბამისობის კონტროლის სისტემის დანერგვის მიზნით შემუშავებულია შიდა ინსტრუქცია;</w:t>
            </w:r>
          </w:p>
          <w:p w14:paraId="2D9ECB23" w14:textId="4622F9BE" w:rsidR="005D6E25" w:rsidRPr="007B30C6" w:rsidRDefault="005D6E25" w:rsidP="008213E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შიდა ინსტრუქცია დამტკიცებულია ანგარიშვალდებული პირის მმართველობის ორგანოს ან ხელმძღვანელობითი უფლებამოსილების მქონე პირის მიერ.</w:t>
            </w:r>
          </w:p>
        </w:tc>
        <w:tc>
          <w:tcPr>
            <w:tcW w:w="4213" w:type="dxa"/>
          </w:tcPr>
          <w:p w14:paraId="3FE3BAC8" w14:textId="633BD9AA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E8165EC" w14:textId="2CA5E8C8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85880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486C29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C8E5DF0" w14:textId="57C32000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(ა)</w:t>
            </w:r>
          </w:p>
        </w:tc>
        <w:tc>
          <w:tcPr>
            <w:tcW w:w="6505" w:type="dxa"/>
          </w:tcPr>
          <w:p w14:paraId="4CB66F78" w14:textId="375A29CC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განსაზღვრულია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შესაბამისობის კონტროლის სისტემის ფუნქციონირებისთვის პასუხისმგებელი პირის ან სტრუქტურული ერთეულის ხელმძღვანელისა და თანამშრომელთა </w:t>
            </w: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უფლებები და მოვალეობები.</w:t>
            </w:r>
          </w:p>
        </w:tc>
        <w:tc>
          <w:tcPr>
            <w:tcW w:w="4213" w:type="dxa"/>
          </w:tcPr>
          <w:p w14:paraId="0DDF19AD" w14:textId="29DED862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42E8B579" w14:textId="3D33C54D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4068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A45CAFF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</w:tcPr>
          <w:p w14:paraId="521920D0" w14:textId="3562B56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(5)</w:t>
            </w:r>
          </w:p>
        </w:tc>
        <w:tc>
          <w:tcPr>
            <w:tcW w:w="6505" w:type="dxa"/>
          </w:tcPr>
          <w:p w14:paraId="290CAFE5" w14:textId="6AE6FEF4" w:rsidR="005D6E25" w:rsidRPr="007B30C6" w:rsidRDefault="007B6FE9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განსაზღვრულია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მმართველობის ორგანოს წევრი ან ხელმძღვანელობითი უფლებამოსილების მქონე პირი, რომელიც </w:t>
            </w:r>
            <w:r w:rsidR="005D6E25" w:rsidRPr="007B30C6">
              <w:rPr>
                <w:rFonts w:ascii="Sylfaen" w:eastAsia="Times New Roman" w:hAnsi="Sylfaen" w:cs="Calibri"/>
                <w:b/>
                <w:bCs/>
                <w:color w:val="000000"/>
                <w:kern w:val="0"/>
                <w:lang w:val="ka-GE"/>
                <w14:ligatures w14:val="none"/>
              </w:rPr>
              <w:t>პასუხისმგებელი იქნება შესაბამისობის კონტროლის სისტემის ეფექტიანობისთვის.</w:t>
            </w:r>
          </w:p>
        </w:tc>
        <w:tc>
          <w:tcPr>
            <w:tcW w:w="4213" w:type="dxa"/>
          </w:tcPr>
          <w:p w14:paraId="66C49FFB" w14:textId="77777777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203A5E71" w14:textId="0F13D681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0615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3B882BA2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50633EB3" w14:textId="1B383E84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(ბ)</w:t>
            </w:r>
          </w:p>
        </w:tc>
        <w:tc>
          <w:tcPr>
            <w:tcW w:w="6505" w:type="dxa"/>
          </w:tcPr>
          <w:p w14:paraId="0A694B26" w14:textId="1077123E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თანამშრომელთა შერჩევის წესები.</w:t>
            </w:r>
          </w:p>
        </w:tc>
        <w:tc>
          <w:tcPr>
            <w:tcW w:w="4213" w:type="dxa"/>
          </w:tcPr>
          <w:p w14:paraId="0474966C" w14:textId="15CA95E9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07BB67C2" w14:textId="1B80F0B4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381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6816583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546BC237" w14:textId="48D108B2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(გ)</w:t>
            </w:r>
          </w:p>
        </w:tc>
        <w:tc>
          <w:tcPr>
            <w:tcW w:w="6505" w:type="dxa"/>
          </w:tcPr>
          <w:p w14:paraId="4506921F" w14:textId="5C211ED2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თანამშრომელთა განგრძობითი სწავლებ</w:t>
            </w:r>
            <w:r w:rsidR="00F36BAD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ის წესი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.</w:t>
            </w:r>
          </w:p>
        </w:tc>
        <w:tc>
          <w:tcPr>
            <w:tcW w:w="4213" w:type="dxa"/>
          </w:tcPr>
          <w:p w14:paraId="28207672" w14:textId="6451F4E3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006CBC53" w14:textId="3906E8BA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203407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31FE2193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27DC4383" w14:textId="7D318FC7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კანონი, მუხლი 29 (2) (დ)</w:t>
            </w:r>
          </w:p>
        </w:tc>
        <w:tc>
          <w:tcPr>
            <w:tcW w:w="6505" w:type="dxa"/>
          </w:tcPr>
          <w:p w14:paraId="4816B296" w14:textId="77A3AE55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დამოუკიდებელი აუდიტის ფუნქცია</w:t>
            </w:r>
            <w:r w:rsidR="007B30C6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საქმიანობის მასშტაბის, ხასიათისა და ფულის გათეთრებისა და ტერორიზმის დაფინანსების რისკების გათვალისწინებით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.</w:t>
            </w:r>
          </w:p>
        </w:tc>
        <w:tc>
          <w:tcPr>
            <w:tcW w:w="4213" w:type="dxa"/>
          </w:tcPr>
          <w:p w14:paraId="29CDEE99" w14:textId="4627671D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5C472FB5" w14:textId="7E3CF613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305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4D43E8A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2004799B" w14:textId="51B52A25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3 (ე)</w:t>
            </w:r>
          </w:p>
        </w:tc>
        <w:tc>
          <w:tcPr>
            <w:tcW w:w="6505" w:type="dxa"/>
          </w:tcPr>
          <w:p w14:paraId="66B9F36B" w14:textId="62E35BA2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უჩვეულო და საეჭვო გარიგებების დამუშავების წესი.</w:t>
            </w:r>
          </w:p>
        </w:tc>
        <w:tc>
          <w:tcPr>
            <w:tcW w:w="4213" w:type="dxa"/>
          </w:tcPr>
          <w:p w14:paraId="06BC2DFC" w14:textId="030EDA0F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7C3CD56A" w14:textId="79C11D3C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8159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39AAA10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0504A0E" w14:textId="7B5122EF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3 (ვ)</w:t>
            </w:r>
          </w:p>
        </w:tc>
        <w:tc>
          <w:tcPr>
            <w:tcW w:w="6505" w:type="dxa"/>
          </w:tcPr>
          <w:p w14:paraId="5335F3F2" w14:textId="5C045F2A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პრევენციული ღონისძიებების განხორციელების წესი.</w:t>
            </w:r>
          </w:p>
        </w:tc>
        <w:tc>
          <w:tcPr>
            <w:tcW w:w="4213" w:type="dxa"/>
          </w:tcPr>
          <w:p w14:paraId="57DC644D" w14:textId="2BA9A3D3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D00D290" w14:textId="5D9F60D3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82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8949703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0A72B0C" w14:textId="01078A21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3 (ზ)</w:t>
            </w:r>
          </w:p>
        </w:tc>
        <w:tc>
          <w:tcPr>
            <w:tcW w:w="6505" w:type="dxa"/>
          </w:tcPr>
          <w:p w14:paraId="582B663E" w14:textId="79ACB19C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ინფორმაციის აღრიცხვისა და შენახვის წესი.</w:t>
            </w:r>
          </w:p>
        </w:tc>
        <w:tc>
          <w:tcPr>
            <w:tcW w:w="4213" w:type="dxa"/>
          </w:tcPr>
          <w:p w14:paraId="13FE2E2B" w14:textId="3499DDBA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93DF2B4" w14:textId="0D37DF18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9353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22033A" w:rsidRPr="007B30C6" w14:paraId="5DFC5E54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709041FB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604916EB" w14:textId="77777777" w:rsidR="0022033A" w:rsidRPr="007B30C6" w:rsidRDefault="0022033A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პრევენციული ღონისძიებები</w:t>
            </w:r>
          </w:p>
          <w:p w14:paraId="05B0781B" w14:textId="2A7BF5C5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0C4DF9F0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B29F832" w14:textId="55A35BB3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11 (1)</w:t>
            </w:r>
          </w:p>
        </w:tc>
        <w:tc>
          <w:tcPr>
            <w:tcW w:w="6505" w:type="dxa"/>
          </w:tcPr>
          <w:p w14:paraId="14238656" w14:textId="47F757C2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განსაზღვრულია, თუ როდის ხდება პრევენციული ღონისძიებების განხორციელება.</w:t>
            </w:r>
          </w:p>
        </w:tc>
        <w:tc>
          <w:tcPr>
            <w:tcW w:w="4213" w:type="dxa"/>
          </w:tcPr>
          <w:p w14:paraId="31E54192" w14:textId="70C1E97E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43115DF3" w14:textId="5DD9C95E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0231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C85" w:rsidRPr="007B30C6">
                  <w:rPr>
                    <w:rFonts w:ascii="MS Gothic" w:eastAsia="MS Gothic" w:hAnsi="MS Gothic" w:cs="Calibri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DF36894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37C41B6B" w14:textId="693D54C0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 კანონი, მუხლი 10 (1) (ა) (ბ)</w:t>
            </w:r>
          </w:p>
        </w:tc>
        <w:tc>
          <w:tcPr>
            <w:tcW w:w="6505" w:type="dxa"/>
          </w:tcPr>
          <w:p w14:paraId="795CB946" w14:textId="5F0E8BE0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სანდო წყაროები, რომელთა საფუძველზეც ხდება კლიენტისა და ბენეფიციარი მესაკუთრის ვერიფიკაცია.</w:t>
            </w:r>
          </w:p>
        </w:tc>
        <w:tc>
          <w:tcPr>
            <w:tcW w:w="4213" w:type="dxa"/>
          </w:tcPr>
          <w:p w14:paraId="753CB7B9" w14:textId="35FC9E66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56139CE" w14:textId="5D358C56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825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6454F260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4C4D424A" w14:textId="595340DA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10, (1) (დ)</w:t>
            </w:r>
          </w:p>
        </w:tc>
        <w:tc>
          <w:tcPr>
            <w:tcW w:w="6505" w:type="dxa"/>
          </w:tcPr>
          <w:p w14:paraId="4AF4F9EF" w14:textId="49983144" w:rsidR="005D6E25" w:rsidRPr="007B30C6" w:rsidRDefault="00FF0291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საქმიანი ურთიერთობის მონიტორინგის ეფექტურად განხორციელების პროცედურები</w:t>
            </w:r>
          </w:p>
        </w:tc>
        <w:tc>
          <w:tcPr>
            <w:tcW w:w="4213" w:type="dxa"/>
          </w:tcPr>
          <w:p w14:paraId="332512A0" w14:textId="68EA19EB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563C1"/>
                <w:kern w:val="0"/>
                <w:u w:val="single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304864EF" w14:textId="658D9449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7269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7413CD62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0A4E2C49" w14:textId="634C0E4C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შესაბამისობის წესი, მუხლი (10) (2)</w:t>
            </w:r>
          </w:p>
        </w:tc>
        <w:tc>
          <w:tcPr>
            <w:tcW w:w="6505" w:type="dxa"/>
          </w:tcPr>
          <w:p w14:paraId="7405A3AA" w14:textId="4D810729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განსაზღვრულია, თ</w:t>
            </w:r>
            <w:r w:rsidR="00B62618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უ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რა შემთხვევაში იქნება გამოყენებული გამარტივებული და გაძლიერებული პრევენციული ღონისძიებები.</w:t>
            </w:r>
          </w:p>
        </w:tc>
        <w:tc>
          <w:tcPr>
            <w:tcW w:w="4213" w:type="dxa"/>
          </w:tcPr>
          <w:p w14:paraId="1764A4F9" w14:textId="7E97DAA2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0B19B3CF" w14:textId="0573CAAF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172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945663" w:rsidRPr="007B30C6" w14:paraId="00D763A6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1AE74BCB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3B631390" w14:textId="77777777" w:rsidR="00945663" w:rsidRPr="007B30C6" w:rsidRDefault="00965BD4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ანგარიშგება საეჭვო გარიგების ან ასეთი გარიგების მომზადების, დადების ან შესრულების მცდელობის შესახებ</w:t>
            </w:r>
          </w:p>
          <w:p w14:paraId="4D639852" w14:textId="6F012B4E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0C3B0A86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171E9D97" w14:textId="6903FEAF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შესაბამისობის წესი, მუხლი 9 (2)</w:t>
            </w:r>
          </w:p>
        </w:tc>
        <w:tc>
          <w:tcPr>
            <w:tcW w:w="6505" w:type="dxa"/>
          </w:tcPr>
          <w:p w14:paraId="0C905EE8" w14:textId="7E2D236D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განსაზღვრულია ფმს-ისთვის საეჭვო გარიგების ან ასეთი გარიგების მომზადების, დადების ან შესრულების მცდელობის შესახებ ანგარიშების წარდგენის თაობაზე ადეკვატური და ეფექტიანი პოლიტიკა, წესები, სისტემები და მექანიზმები.</w:t>
            </w:r>
          </w:p>
        </w:tc>
        <w:tc>
          <w:tcPr>
            <w:tcW w:w="4213" w:type="dxa"/>
          </w:tcPr>
          <w:p w14:paraId="1995B4D6" w14:textId="434B4A36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F474551" w14:textId="25909965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23717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4501F8F2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78B645BA" w14:textId="499207F4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შესაბამისობის წესი, მუხლი 9 (2) (გ)</w:t>
            </w:r>
          </w:p>
        </w:tc>
        <w:tc>
          <w:tcPr>
            <w:tcW w:w="6505" w:type="dxa"/>
          </w:tcPr>
          <w:p w14:paraId="039DF8CB" w14:textId="1805E744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საეჭვო გარიგების ან ასეთი გარიგების მომზადების, დადების ან შესრულების მცდელობის შესახებ ანგარიშგების წარდგენის პროცედურები.</w:t>
            </w:r>
          </w:p>
        </w:tc>
        <w:tc>
          <w:tcPr>
            <w:tcW w:w="4213" w:type="dxa"/>
          </w:tcPr>
          <w:p w14:paraId="5E5E3FE9" w14:textId="2F41E10C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60C6C860" w14:textId="300A203C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18571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5B5F71EA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6FF8EA09" w14:textId="0D535414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ფმს ბრძანება N1, მუხლი 4 (1)</w:t>
            </w:r>
          </w:p>
        </w:tc>
        <w:tc>
          <w:tcPr>
            <w:tcW w:w="6505" w:type="dxa"/>
          </w:tcPr>
          <w:p w14:paraId="3B3741FF" w14:textId="1BF43023" w:rsidR="005D6E25" w:rsidRPr="007B30C6" w:rsidRDefault="005D6E25" w:rsidP="00256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გათვალისწინებულია საეჭვო გარიგების ან ასეთი გარიგების მომზადების, დადების ან შესრულების მცდელობის შესახებ ანგარიშგების ფმს-თან წარდგენა თუ არსებობს საფუძვლიანი ეჭვი, რომ კლიენტი ან გარიგების მონაწილე პირი </w:t>
            </w:r>
            <w:hyperlink r:id="rId10" w:history="1">
              <w:r w:rsidRPr="007B30C6">
                <w:rPr>
                  <w:rStyle w:val="Hyperlink"/>
                  <w:rFonts w:ascii="Sylfaen" w:eastAsia="Times New Roman" w:hAnsi="Sylfaen" w:cs="Calibri"/>
                  <w:kern w:val="0"/>
                  <w:lang w:val="ka-GE"/>
                  <w14:ligatures w14:val="none"/>
                </w:rPr>
                <w:t>სანქციადაკისრებული</w:t>
              </w:r>
            </w:hyperlink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ან</w:t>
            </w:r>
            <w:r w:rsidR="000925A1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</w:t>
            </w: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დაკავშირებული პირია.</w:t>
            </w:r>
          </w:p>
        </w:tc>
        <w:tc>
          <w:tcPr>
            <w:tcW w:w="4213" w:type="dxa"/>
          </w:tcPr>
          <w:p w14:paraId="51EBAEAC" w14:textId="38321517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5998F0EC" w14:textId="69F177D4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5205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807CB2" w:rsidRPr="007B30C6" w14:paraId="6C267B1E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  <w:hideMark/>
          </w:tcPr>
          <w:p w14:paraId="5E939970" w14:textId="77777777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</w:p>
          <w:p w14:paraId="3FA01B7C" w14:textId="77777777" w:rsidR="00807CB2" w:rsidRPr="007B30C6" w:rsidRDefault="00807CB2" w:rsidP="003A5357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ინფორმაციის შენახვა</w:t>
            </w:r>
          </w:p>
          <w:p w14:paraId="330F4713" w14:textId="66B8E770" w:rsidR="005D6E25" w:rsidRPr="007B30C6" w:rsidRDefault="005D6E25" w:rsidP="003A5357">
            <w:pPr>
              <w:jc w:val="center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</w:tr>
      <w:tr w:rsidR="005D6E25" w:rsidRPr="007B30C6" w14:paraId="704041C3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1E0412F5" w14:textId="5855FFD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კანონი, მუხლი 27 (6)</w:t>
            </w:r>
          </w:p>
        </w:tc>
        <w:tc>
          <w:tcPr>
            <w:tcW w:w="6505" w:type="dxa"/>
          </w:tcPr>
          <w:p w14:paraId="1D580916" w14:textId="43AF036F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საქმიანობის ხასიათისა და მოცულობის გათვალისწინებით მონაცემთა აღრიცხვისა და დამუშავების სათანადო ელექტრონული სისტემა ინფორმაციის (დოკუმენტის) შენახვის მიზნით, დაკავშირებული გარიგებების, უჩვეულო გარიგებისა და საეჭვო გარიგების გამოსავლენად.</w:t>
            </w:r>
          </w:p>
        </w:tc>
        <w:tc>
          <w:tcPr>
            <w:tcW w:w="4213" w:type="dxa"/>
          </w:tcPr>
          <w:p w14:paraId="556160CA" w14:textId="5E872DCC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3CB1062" w14:textId="6D89897B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0934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116D626B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4BC77E4C" w14:textId="2423EE66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lastRenderedPageBreak/>
              <w:t>შესაბამისობის წესი, მუხლი 11 (2)</w:t>
            </w:r>
          </w:p>
        </w:tc>
        <w:tc>
          <w:tcPr>
            <w:tcW w:w="6505" w:type="dxa"/>
          </w:tcPr>
          <w:p w14:paraId="3F45028D" w14:textId="2D363314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კლიენტის/ბენეფიციარი მესაკუთრის იდენტიფიკაციის/ვერიფიკაციის მიზნებისთვის კანონის შესაბამისად მოპოვებული მონაცემების, ინფორმაციისა და დოკუმენტების აღრიცხვისა და შენახვის წესი.</w:t>
            </w:r>
          </w:p>
        </w:tc>
        <w:tc>
          <w:tcPr>
            <w:tcW w:w="4213" w:type="dxa"/>
          </w:tcPr>
          <w:p w14:paraId="557FA600" w14:textId="03C4297D" w:rsidR="005D6E25" w:rsidRPr="007B30C6" w:rsidRDefault="005D6E25" w:rsidP="0082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1D10327B" w14:textId="0E9BC801" w:rsidR="005D6E25" w:rsidRPr="007B30C6" w:rsidRDefault="00C532E4" w:rsidP="00821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-159647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5D6E25" w:rsidRPr="007B30C6" w14:paraId="35C0B633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  <w:hideMark/>
          </w:tcPr>
          <w:p w14:paraId="45277798" w14:textId="51010E5C" w:rsidR="005D6E25" w:rsidRPr="007B30C6" w:rsidRDefault="005D6E25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შესაბამისობის წესი, მუხლი 11 (4)</w:t>
            </w:r>
          </w:p>
        </w:tc>
        <w:tc>
          <w:tcPr>
            <w:tcW w:w="6505" w:type="dxa"/>
          </w:tcPr>
          <w:p w14:paraId="1623CCA0" w14:textId="4755A8A8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დანერგილია კლიენტთან დადებულ გარიგებასთან, ისე კლიენტის დავალებით მომზადებულ, დადებულ და შესრულებულ  გარიგებასთან (ოპერაციასთან) დაკავშირებული ინფორმაციის აღრიცხვისა და შენახვის წესი.</w:t>
            </w:r>
          </w:p>
        </w:tc>
        <w:tc>
          <w:tcPr>
            <w:tcW w:w="4213" w:type="dxa"/>
          </w:tcPr>
          <w:p w14:paraId="766DD7C2" w14:textId="7C03AD7A" w:rsidR="005D6E25" w:rsidRPr="007B30C6" w:rsidRDefault="005D6E25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tc>
          <w:tcPr>
            <w:tcW w:w="1583" w:type="dxa"/>
            <w:noWrap/>
          </w:tcPr>
          <w:p w14:paraId="6EFB322C" w14:textId="000C0FCF" w:rsidR="005D6E25" w:rsidRPr="007B30C6" w:rsidRDefault="00C532E4" w:rsidP="0082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sdt>
              <w:sdtPr>
                <w:rPr>
                  <w:rFonts w:ascii="Sylfaen" w:eastAsia="Times New Roman" w:hAnsi="Sylfaen" w:cs="Calibri"/>
                  <w:color w:val="000000"/>
                  <w:kern w:val="0"/>
                  <w:lang w:val="ka-GE"/>
                  <w14:ligatures w14:val="none"/>
                </w:rPr>
                <w:id w:val="3130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E25"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sdtContent>
            </w:sdt>
            <w:r w:rsidR="005D6E25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 </w:t>
            </w:r>
          </w:p>
        </w:tc>
      </w:tr>
      <w:tr w:rsidR="00CE521F" w:rsidRPr="007B30C6" w14:paraId="25BD71C0" w14:textId="77777777" w:rsidTr="00B0190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4" w:type="dxa"/>
            <w:gridSpan w:val="4"/>
            <w:noWrap/>
          </w:tcPr>
          <w:p w14:paraId="4B08A562" w14:textId="6D755101" w:rsidR="00CE521F" w:rsidRPr="007B30C6" w:rsidRDefault="00A83790" w:rsidP="008213E4">
            <w:pPr>
              <w:jc w:val="center"/>
              <w:rPr>
                <w:rFonts w:ascii="Sylfaen" w:eastAsia="Times New Roman" w:hAnsi="Sylfaen" w:cs="Calibri"/>
                <w:b w:val="0"/>
                <w:bCs w:val="0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ზედამხედველობის ანგარიშგების</w:t>
            </w:r>
            <w:r w:rsidR="001256C7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 შევსება</w:t>
            </w:r>
          </w:p>
        </w:tc>
      </w:tr>
      <w:tr w:rsidR="00CE521F" w:rsidRPr="007B30C6" w14:paraId="4F19FBA8" w14:textId="77777777" w:rsidTr="00B0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noWrap/>
          </w:tcPr>
          <w:p w14:paraId="7D72443B" w14:textId="1D2BC983" w:rsidR="00CE521F" w:rsidRPr="007B30C6" w:rsidRDefault="00050787" w:rsidP="008213E4">
            <w:pPr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რისკის ზედამხედველობის ანგარიშგების წესი, მუხლი </w:t>
            </w:r>
            <w:r w:rsidR="00BF0A5D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1 (3)</w:t>
            </w:r>
          </w:p>
        </w:tc>
        <w:tc>
          <w:tcPr>
            <w:tcW w:w="6505" w:type="dxa"/>
          </w:tcPr>
          <w:p w14:paraId="23B07576" w14:textId="21ABAA20" w:rsidR="00CE521F" w:rsidRPr="007B30C6" w:rsidRDefault="00F57493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  <w:r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 xml:space="preserve">განსაზღვრულია SARAS-ისთვის </w:t>
            </w:r>
            <w:r w:rsidR="00F75733" w:rsidRPr="007B30C6"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  <w:t>რისკის ზედამხედველობის ანგარიშგების წარდგენის წესი.</w:t>
            </w:r>
          </w:p>
        </w:tc>
        <w:tc>
          <w:tcPr>
            <w:tcW w:w="4213" w:type="dxa"/>
          </w:tcPr>
          <w:p w14:paraId="4396E43E" w14:textId="77777777" w:rsidR="00CE521F" w:rsidRPr="007B30C6" w:rsidRDefault="00CE521F" w:rsidP="0082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alibri"/>
                <w:color w:val="000000"/>
                <w:kern w:val="0"/>
                <w:lang w:val="ka-GE"/>
                <w14:ligatures w14:val="none"/>
              </w:rPr>
            </w:pPr>
          </w:p>
        </w:tc>
        <w:sdt>
          <w:sdtPr>
            <w:rPr>
              <w:rFonts w:ascii="Sylfaen" w:eastAsia="Times New Roman" w:hAnsi="Sylfaen" w:cs="Calibri"/>
              <w:color w:val="000000"/>
              <w:kern w:val="0"/>
              <w:lang w:val="ka-GE"/>
              <w14:ligatures w14:val="none"/>
            </w:rPr>
            <w:id w:val="-9937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3" w:type="dxa"/>
                <w:noWrap/>
              </w:tcPr>
              <w:p w14:paraId="0EBEF718" w14:textId="2A46329A" w:rsidR="00CE521F" w:rsidRPr="007B30C6" w:rsidRDefault="00A83790" w:rsidP="008213E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ylfaen" w:eastAsia="Times New Roman" w:hAnsi="Sylfaen" w:cs="Calibri"/>
                    <w:color w:val="000000"/>
                    <w:kern w:val="0"/>
                    <w:lang w:val="ka-GE"/>
                    <w14:ligatures w14:val="none"/>
                  </w:rPr>
                </w:pPr>
                <w:r w:rsidRPr="007B30C6">
                  <w:rPr>
                    <w:rFonts w:ascii="Segoe UI Symbol" w:eastAsia="MS Gothic" w:hAnsi="Segoe UI Symbol" w:cs="Segoe UI Symbol"/>
                    <w:color w:val="000000"/>
                    <w:kern w:val="0"/>
                    <w:lang w:val="ka-GE"/>
                    <w14:ligatures w14:val="none"/>
                  </w:rPr>
                  <w:t>☐</w:t>
                </w:r>
              </w:p>
            </w:tc>
          </w:sdtContent>
        </w:sdt>
      </w:tr>
    </w:tbl>
    <w:p w14:paraId="17A6DBA9" w14:textId="77777777" w:rsidR="007D76B6" w:rsidRPr="007B30C6" w:rsidRDefault="007D76B6">
      <w:pPr>
        <w:rPr>
          <w:rFonts w:ascii="Sylfaen" w:hAnsi="Sylfaen"/>
          <w:lang w:val="ka-GE"/>
        </w:rPr>
      </w:pPr>
    </w:p>
    <w:sectPr w:rsidR="007D76B6" w:rsidRPr="007B30C6" w:rsidSect="000F24D7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9E9D" w14:textId="77777777" w:rsidR="00994E04" w:rsidRDefault="00994E04" w:rsidP="003A5357">
      <w:pPr>
        <w:spacing w:after="0" w:line="240" w:lineRule="auto"/>
      </w:pPr>
      <w:r>
        <w:separator/>
      </w:r>
    </w:p>
  </w:endnote>
  <w:endnote w:type="continuationSeparator" w:id="0">
    <w:p w14:paraId="1CAEF195" w14:textId="77777777" w:rsidR="00994E04" w:rsidRDefault="00994E04" w:rsidP="003A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4CFF" w14:textId="77777777" w:rsidR="00994E04" w:rsidRDefault="00994E04" w:rsidP="003A5357">
      <w:pPr>
        <w:spacing w:after="0" w:line="240" w:lineRule="auto"/>
      </w:pPr>
      <w:r>
        <w:separator/>
      </w:r>
    </w:p>
  </w:footnote>
  <w:footnote w:type="continuationSeparator" w:id="0">
    <w:p w14:paraId="197C8774" w14:textId="77777777" w:rsidR="00994E04" w:rsidRDefault="00994E04" w:rsidP="003A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02E8" w14:textId="77777777" w:rsidR="003A5357" w:rsidRDefault="003A5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77269"/>
    <w:multiLevelType w:val="hybridMultilevel"/>
    <w:tmpl w:val="7E32AFDE"/>
    <w:lvl w:ilvl="0" w:tplc="921817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5A01"/>
    <w:multiLevelType w:val="hybridMultilevel"/>
    <w:tmpl w:val="E1E6B7A8"/>
    <w:lvl w:ilvl="0" w:tplc="9710DA36">
      <w:start w:val="202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A3B20"/>
    <w:multiLevelType w:val="hybridMultilevel"/>
    <w:tmpl w:val="01CAFBD4"/>
    <w:lvl w:ilvl="0" w:tplc="A91E7836">
      <w:start w:val="1"/>
      <w:numFmt w:val="decimal"/>
      <w:lvlText w:val="%1."/>
      <w:lvlJc w:val="left"/>
      <w:pPr>
        <w:ind w:left="1020" w:hanging="360"/>
      </w:pPr>
    </w:lvl>
    <w:lvl w:ilvl="1" w:tplc="1FF2F880">
      <w:start w:val="1"/>
      <w:numFmt w:val="decimal"/>
      <w:lvlText w:val="%2."/>
      <w:lvlJc w:val="left"/>
      <w:pPr>
        <w:ind w:left="1020" w:hanging="360"/>
      </w:pPr>
    </w:lvl>
    <w:lvl w:ilvl="2" w:tplc="E0D4D824">
      <w:start w:val="1"/>
      <w:numFmt w:val="decimal"/>
      <w:lvlText w:val="%3."/>
      <w:lvlJc w:val="left"/>
      <w:pPr>
        <w:ind w:left="1020" w:hanging="360"/>
      </w:pPr>
    </w:lvl>
    <w:lvl w:ilvl="3" w:tplc="9060448E">
      <w:start w:val="1"/>
      <w:numFmt w:val="decimal"/>
      <w:lvlText w:val="%4."/>
      <w:lvlJc w:val="left"/>
      <w:pPr>
        <w:ind w:left="1020" w:hanging="360"/>
      </w:pPr>
    </w:lvl>
    <w:lvl w:ilvl="4" w:tplc="565C9756">
      <w:start w:val="1"/>
      <w:numFmt w:val="decimal"/>
      <w:lvlText w:val="%5."/>
      <w:lvlJc w:val="left"/>
      <w:pPr>
        <w:ind w:left="1020" w:hanging="360"/>
      </w:pPr>
    </w:lvl>
    <w:lvl w:ilvl="5" w:tplc="390A7FDA">
      <w:start w:val="1"/>
      <w:numFmt w:val="decimal"/>
      <w:lvlText w:val="%6."/>
      <w:lvlJc w:val="left"/>
      <w:pPr>
        <w:ind w:left="1020" w:hanging="360"/>
      </w:pPr>
    </w:lvl>
    <w:lvl w:ilvl="6" w:tplc="6AC8F906">
      <w:start w:val="1"/>
      <w:numFmt w:val="decimal"/>
      <w:lvlText w:val="%7."/>
      <w:lvlJc w:val="left"/>
      <w:pPr>
        <w:ind w:left="1020" w:hanging="360"/>
      </w:pPr>
    </w:lvl>
    <w:lvl w:ilvl="7" w:tplc="DE6C6528">
      <w:start w:val="1"/>
      <w:numFmt w:val="decimal"/>
      <w:lvlText w:val="%8."/>
      <w:lvlJc w:val="left"/>
      <w:pPr>
        <w:ind w:left="1020" w:hanging="360"/>
      </w:pPr>
    </w:lvl>
    <w:lvl w:ilvl="8" w:tplc="0B308CE8">
      <w:start w:val="1"/>
      <w:numFmt w:val="decimal"/>
      <w:lvlText w:val="%9."/>
      <w:lvlJc w:val="left"/>
      <w:pPr>
        <w:ind w:left="1020" w:hanging="360"/>
      </w:pPr>
    </w:lvl>
  </w:abstractNum>
  <w:num w:numId="1" w16cid:durableId="1708213971">
    <w:abstractNumId w:val="0"/>
  </w:num>
  <w:num w:numId="2" w16cid:durableId="2140416532">
    <w:abstractNumId w:val="1"/>
  </w:num>
  <w:num w:numId="3" w16cid:durableId="60530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B2"/>
    <w:rsid w:val="00024A93"/>
    <w:rsid w:val="000254DE"/>
    <w:rsid w:val="00026C68"/>
    <w:rsid w:val="00034EAE"/>
    <w:rsid w:val="000354F0"/>
    <w:rsid w:val="00050787"/>
    <w:rsid w:val="000539D9"/>
    <w:rsid w:val="000831FF"/>
    <w:rsid w:val="000925A1"/>
    <w:rsid w:val="000928F1"/>
    <w:rsid w:val="000B39E9"/>
    <w:rsid w:val="000D035F"/>
    <w:rsid w:val="000D61BC"/>
    <w:rsid w:val="000F24D7"/>
    <w:rsid w:val="000F343D"/>
    <w:rsid w:val="00100ABC"/>
    <w:rsid w:val="001158C1"/>
    <w:rsid w:val="00120D81"/>
    <w:rsid w:val="001253BA"/>
    <w:rsid w:val="001256C7"/>
    <w:rsid w:val="0013620F"/>
    <w:rsid w:val="001416E2"/>
    <w:rsid w:val="00141F5A"/>
    <w:rsid w:val="001431AE"/>
    <w:rsid w:val="001A7C26"/>
    <w:rsid w:val="001B4063"/>
    <w:rsid w:val="001C22B6"/>
    <w:rsid w:val="001C64A8"/>
    <w:rsid w:val="001E5691"/>
    <w:rsid w:val="001E7DEC"/>
    <w:rsid w:val="0022033A"/>
    <w:rsid w:val="00237413"/>
    <w:rsid w:val="00240EBD"/>
    <w:rsid w:val="00244032"/>
    <w:rsid w:val="00256F24"/>
    <w:rsid w:val="002609E7"/>
    <w:rsid w:val="00267215"/>
    <w:rsid w:val="002846D9"/>
    <w:rsid w:val="002927B0"/>
    <w:rsid w:val="002B4C9C"/>
    <w:rsid w:val="002C003F"/>
    <w:rsid w:val="002C51DF"/>
    <w:rsid w:val="002E7C3F"/>
    <w:rsid w:val="002F7001"/>
    <w:rsid w:val="00313BE4"/>
    <w:rsid w:val="003427E6"/>
    <w:rsid w:val="003428FE"/>
    <w:rsid w:val="00372A2A"/>
    <w:rsid w:val="00387293"/>
    <w:rsid w:val="003A5357"/>
    <w:rsid w:val="003B1264"/>
    <w:rsid w:val="003B79A5"/>
    <w:rsid w:val="003C2DEC"/>
    <w:rsid w:val="003C7E0A"/>
    <w:rsid w:val="0047156C"/>
    <w:rsid w:val="004838B1"/>
    <w:rsid w:val="004A235C"/>
    <w:rsid w:val="004A2CCB"/>
    <w:rsid w:val="004C376A"/>
    <w:rsid w:val="004D49A4"/>
    <w:rsid w:val="004F07CE"/>
    <w:rsid w:val="00506111"/>
    <w:rsid w:val="005167E4"/>
    <w:rsid w:val="00537E6C"/>
    <w:rsid w:val="00554427"/>
    <w:rsid w:val="00562EE1"/>
    <w:rsid w:val="005800FF"/>
    <w:rsid w:val="005A4628"/>
    <w:rsid w:val="005D3599"/>
    <w:rsid w:val="005D4CB2"/>
    <w:rsid w:val="005D6E25"/>
    <w:rsid w:val="005D7F90"/>
    <w:rsid w:val="005F4120"/>
    <w:rsid w:val="005F7FC3"/>
    <w:rsid w:val="00604A21"/>
    <w:rsid w:val="00635D1D"/>
    <w:rsid w:val="00640451"/>
    <w:rsid w:val="00642D0D"/>
    <w:rsid w:val="00671377"/>
    <w:rsid w:val="00680DDB"/>
    <w:rsid w:val="00681FC9"/>
    <w:rsid w:val="006A4BB3"/>
    <w:rsid w:val="006C6402"/>
    <w:rsid w:val="006F06EA"/>
    <w:rsid w:val="006F1F56"/>
    <w:rsid w:val="00705C43"/>
    <w:rsid w:val="0071582B"/>
    <w:rsid w:val="00723E21"/>
    <w:rsid w:val="007529CA"/>
    <w:rsid w:val="0077460A"/>
    <w:rsid w:val="00793E7A"/>
    <w:rsid w:val="007B30C6"/>
    <w:rsid w:val="007B377E"/>
    <w:rsid w:val="007B4A46"/>
    <w:rsid w:val="007B6FE9"/>
    <w:rsid w:val="007D3559"/>
    <w:rsid w:val="007D76B6"/>
    <w:rsid w:val="007E1D32"/>
    <w:rsid w:val="00807CB2"/>
    <w:rsid w:val="00813434"/>
    <w:rsid w:val="00815A87"/>
    <w:rsid w:val="008213E4"/>
    <w:rsid w:val="008614CA"/>
    <w:rsid w:val="00885781"/>
    <w:rsid w:val="00894A58"/>
    <w:rsid w:val="008A1CB7"/>
    <w:rsid w:val="008A49F1"/>
    <w:rsid w:val="008B1C3B"/>
    <w:rsid w:val="008B537F"/>
    <w:rsid w:val="008C40BE"/>
    <w:rsid w:val="008D07B0"/>
    <w:rsid w:val="008D2B9A"/>
    <w:rsid w:val="008D6CD3"/>
    <w:rsid w:val="008E0064"/>
    <w:rsid w:val="008E5C2E"/>
    <w:rsid w:val="00901677"/>
    <w:rsid w:val="0090533E"/>
    <w:rsid w:val="009174BE"/>
    <w:rsid w:val="009216D1"/>
    <w:rsid w:val="00927328"/>
    <w:rsid w:val="00944D69"/>
    <w:rsid w:val="00945663"/>
    <w:rsid w:val="00950601"/>
    <w:rsid w:val="00965BD4"/>
    <w:rsid w:val="00977AFF"/>
    <w:rsid w:val="00991853"/>
    <w:rsid w:val="00994E04"/>
    <w:rsid w:val="009D1C35"/>
    <w:rsid w:val="009D2652"/>
    <w:rsid w:val="009E5914"/>
    <w:rsid w:val="009F50F5"/>
    <w:rsid w:val="00A04130"/>
    <w:rsid w:val="00A0704A"/>
    <w:rsid w:val="00A202BD"/>
    <w:rsid w:val="00A22617"/>
    <w:rsid w:val="00A66085"/>
    <w:rsid w:val="00A83790"/>
    <w:rsid w:val="00A91968"/>
    <w:rsid w:val="00AA3397"/>
    <w:rsid w:val="00AB15FE"/>
    <w:rsid w:val="00AC5FDA"/>
    <w:rsid w:val="00AD7F53"/>
    <w:rsid w:val="00B01909"/>
    <w:rsid w:val="00B16BFF"/>
    <w:rsid w:val="00B21BB2"/>
    <w:rsid w:val="00B60A1D"/>
    <w:rsid w:val="00B62618"/>
    <w:rsid w:val="00BF0A5D"/>
    <w:rsid w:val="00C07D89"/>
    <w:rsid w:val="00C30210"/>
    <w:rsid w:val="00C44A92"/>
    <w:rsid w:val="00C52C85"/>
    <w:rsid w:val="00C532E4"/>
    <w:rsid w:val="00C647B8"/>
    <w:rsid w:val="00C65ED1"/>
    <w:rsid w:val="00C85064"/>
    <w:rsid w:val="00C87E1E"/>
    <w:rsid w:val="00C92A22"/>
    <w:rsid w:val="00C93E08"/>
    <w:rsid w:val="00CB147E"/>
    <w:rsid w:val="00CB6A82"/>
    <w:rsid w:val="00CB7772"/>
    <w:rsid w:val="00CD6129"/>
    <w:rsid w:val="00CD68FA"/>
    <w:rsid w:val="00CE1F7D"/>
    <w:rsid w:val="00CE521F"/>
    <w:rsid w:val="00CF7C60"/>
    <w:rsid w:val="00CF7DDE"/>
    <w:rsid w:val="00D01F55"/>
    <w:rsid w:val="00D03E9D"/>
    <w:rsid w:val="00D3704F"/>
    <w:rsid w:val="00D3756C"/>
    <w:rsid w:val="00D4497B"/>
    <w:rsid w:val="00D92217"/>
    <w:rsid w:val="00DA2758"/>
    <w:rsid w:val="00DD3E07"/>
    <w:rsid w:val="00DE6377"/>
    <w:rsid w:val="00DE7E2E"/>
    <w:rsid w:val="00DF6940"/>
    <w:rsid w:val="00E039EE"/>
    <w:rsid w:val="00E12FC4"/>
    <w:rsid w:val="00E13FBE"/>
    <w:rsid w:val="00E32CD3"/>
    <w:rsid w:val="00E3511C"/>
    <w:rsid w:val="00E57591"/>
    <w:rsid w:val="00E860CA"/>
    <w:rsid w:val="00EA0D79"/>
    <w:rsid w:val="00EB102D"/>
    <w:rsid w:val="00ED01D1"/>
    <w:rsid w:val="00EF03A7"/>
    <w:rsid w:val="00F11096"/>
    <w:rsid w:val="00F205E2"/>
    <w:rsid w:val="00F22D40"/>
    <w:rsid w:val="00F36BAD"/>
    <w:rsid w:val="00F57493"/>
    <w:rsid w:val="00F75733"/>
    <w:rsid w:val="00F766DA"/>
    <w:rsid w:val="00F76DAD"/>
    <w:rsid w:val="00FA5769"/>
    <w:rsid w:val="00FB0A86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1613"/>
  <w15:chartTrackingRefBased/>
  <w15:docId w15:val="{FFBC8970-75B4-4D7C-A5F0-B1CA9A2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E"/>
  </w:style>
  <w:style w:type="paragraph" w:styleId="Heading1">
    <w:name w:val="heading 1"/>
    <w:basedOn w:val="Normal"/>
    <w:next w:val="Normal"/>
    <w:link w:val="Heading1Char"/>
    <w:uiPriority w:val="9"/>
    <w:qFormat/>
    <w:rsid w:val="00B21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8C40BE"/>
    <w:pPr>
      <w:spacing w:line="240" w:lineRule="auto"/>
    </w:pPr>
    <w:rPr>
      <w:rFonts w:ascii="Sylfaen" w:hAnsi="Sylfae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0BE"/>
    <w:rPr>
      <w:rFonts w:ascii="Sylfaen" w:hAnsi="Sylfae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1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B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16E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6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57"/>
  </w:style>
  <w:style w:type="paragraph" w:styleId="Footer">
    <w:name w:val="footer"/>
    <w:basedOn w:val="Normal"/>
    <w:link w:val="FooterChar"/>
    <w:uiPriority w:val="99"/>
    <w:unhideWhenUsed/>
    <w:rsid w:val="003A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57"/>
  </w:style>
  <w:style w:type="character" w:styleId="CommentReference">
    <w:name w:val="annotation reference"/>
    <w:basedOn w:val="DefaultParagraphFont"/>
    <w:uiPriority w:val="99"/>
    <w:semiHidden/>
    <w:unhideWhenUsed/>
    <w:rsid w:val="00B626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618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618"/>
    <w:rPr>
      <w:rFonts w:ascii="Sylfaen" w:hAnsi="Sylfae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39D9"/>
    <w:pPr>
      <w:spacing w:after="0" w:line="240" w:lineRule="auto"/>
    </w:pPr>
  </w:style>
  <w:style w:type="table" w:styleId="GridTable4-Accent2">
    <w:name w:val="Grid Table 4 Accent 2"/>
    <w:basedOn w:val="TableNormal"/>
    <w:uiPriority w:val="49"/>
    <w:rsid w:val="00B0190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s.gov.ge/ka/Home/AmlCf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.org/securitycouncil/content/un-sc-consolidated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sne.gov.ge/ka/document/download/5948669/0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Giorgobiani</dc:creator>
  <cp:keywords/>
  <dc:description/>
  <cp:lastModifiedBy>Irakli Giorgobiani</cp:lastModifiedBy>
  <cp:revision>18</cp:revision>
  <cp:lastPrinted>2024-04-11T19:09:00Z</cp:lastPrinted>
  <dcterms:created xsi:type="dcterms:W3CDTF">2024-12-21T13:21:00Z</dcterms:created>
  <dcterms:modified xsi:type="dcterms:W3CDTF">2024-12-25T13:21:00Z</dcterms:modified>
</cp:coreProperties>
</file>